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Times New Roman" w:hAnsi="Times New Roman" w:eastAsia="黑体" w:cs="Times New Roman"/>
          <w:color w:val="000000"/>
          <w:sz w:val="34"/>
          <w:szCs w:val="34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4"/>
          <w:szCs w:val="34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4"/>
          <w:szCs w:val="34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default" w:ascii="Times New Roman" w:hAnsi="Times New Roman" w:eastAsia="黑体" w:cs="Times New Roman"/>
          <w:color w:val="00000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课题成果（调研报告）格式要求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一、选题方向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首页左上角注明选题方向，楷体加粗小4号字。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二、题目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宋体加粗3号字，居中；副标题楷体小3号字，居中。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三、作者及单位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楷体加黑，小4号字，居中。作者单位在前，姓名在后，中间空两字；多个作者的以先后顺序，每行一名作者。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四、摘要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仿宋体4号字，数字用Times New Roman体。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五、各级标题及正文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各级标题依次表示为：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一、——黑体，4号字，单独列行。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（一）——楷体加黑，4号字，单独列行。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1.——仿宋体加黑，4号字，单独列行。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（1）——仿宋体，4号字，可不单独列行。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正文用仿宋体4号字，数字用Times New Roman体。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黑体" w:cs="Times New Roman"/>
          <w:sz w:val="33"/>
          <w:szCs w:val="33"/>
        </w:rPr>
      </w:pPr>
      <w:r>
        <w:rPr>
          <w:rFonts w:hint="default" w:ascii="Times New Roman" w:hAnsi="Times New Roman" w:eastAsia="黑体" w:cs="Times New Roman"/>
          <w:sz w:val="33"/>
          <w:szCs w:val="33"/>
        </w:rPr>
        <w:t>六、字数要求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 w:firstLineChars="200"/>
        <w:rPr>
          <w:rFonts w:hint="default" w:ascii="Times New Roman" w:hAnsi="Times New Roman" w:eastAsia="仿宋_GB2312" w:cs="Times New Roman"/>
          <w:sz w:val="33"/>
          <w:szCs w:val="33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3"/>
          <w:szCs w:val="33"/>
        </w:rPr>
        <w:t>调研报告字数为3000-8000字。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WY5OGY2YWUxYTc0YTMzZmU4ZjNhMTE5OWE1OTkifQ=="/>
  </w:docVars>
  <w:rsids>
    <w:rsidRoot w:val="427072EB"/>
    <w:rsid w:val="4270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2023-05-15T00:44:00Z</dcterms:created>
  <dc:creator>皮栋</dc:creator>
  <cp:lastModifiedBy>皮栋</cp:lastModifiedBy>
  <dcterms:modified xsi:type="dcterms:W3CDTF">2023-05-15T00:44:59Z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040BEB21E9DE45689B6E528BCBC9FD80_11</vt:lpwstr>
  </property>
</Properties>
</file>