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631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60" w:lineRule="atLeast"/>
        <w:ind w:left="9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6"/>
          <w:sz w:val="32"/>
          <w:szCs w:val="32"/>
        </w:rPr>
        <w:t>附件1</w:t>
      </w:r>
    </w:p>
    <w:p w14:paraId="420957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ascii="Arial"/>
          <w:sz w:val="21"/>
        </w:rPr>
      </w:pPr>
    </w:p>
    <w:p w14:paraId="693E0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年优秀教案评选活动实施方案</w:t>
      </w:r>
    </w:p>
    <w:p w14:paraId="289014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5FB8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39"/>
        <w:jc w:val="both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一、评选组别</w:t>
      </w:r>
    </w:p>
    <w:p w14:paraId="5B726F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94" w:right="29" w:firstLine="639"/>
        <w:jc w:val="both"/>
        <w:textAlignment w:val="baseline"/>
        <w:rPr>
          <w:sz w:val="31"/>
          <w:szCs w:val="31"/>
        </w:rPr>
      </w:pPr>
      <w:r>
        <w:rPr>
          <w:sz w:val="31"/>
          <w:szCs w:val="31"/>
        </w:rPr>
        <w:t>此次评选设立</w:t>
      </w:r>
      <w:r>
        <w:rPr>
          <w:rFonts w:hint="eastAsia"/>
          <w:sz w:val="31"/>
          <w:szCs w:val="31"/>
          <w:lang w:val="en-US" w:eastAsia="zh-CN"/>
        </w:rPr>
        <w:t>四</w:t>
      </w:r>
      <w:r>
        <w:rPr>
          <w:sz w:val="31"/>
          <w:szCs w:val="31"/>
        </w:rPr>
        <w:t>个组别，分为文科、理科、工科、</w:t>
      </w:r>
      <w:r>
        <w:rPr>
          <w:spacing w:val="-1"/>
          <w:sz w:val="31"/>
          <w:szCs w:val="31"/>
        </w:rPr>
        <w:t>思想政治理论课专项。</w:t>
      </w:r>
    </w:p>
    <w:p w14:paraId="66E80B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94" w:firstLine="639"/>
        <w:jc w:val="both"/>
        <w:textAlignment w:val="baseline"/>
        <w:rPr>
          <w:sz w:val="31"/>
          <w:szCs w:val="31"/>
        </w:rPr>
      </w:pPr>
      <w:r>
        <w:rPr>
          <w:spacing w:val="1"/>
          <w:sz w:val="31"/>
          <w:szCs w:val="31"/>
        </w:rPr>
        <w:t>第一组为文科(01 哲学，02经济学，03法学，04教育学，</w:t>
      </w:r>
      <w:r>
        <w:rPr>
          <w:spacing w:val="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05文学，06历史学，12管理学，13艺术学)</w:t>
      </w:r>
    </w:p>
    <w:p w14:paraId="00DF9E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34"/>
        <w:jc w:val="both"/>
        <w:textAlignment w:val="baseline"/>
        <w:rPr>
          <w:sz w:val="31"/>
          <w:szCs w:val="31"/>
        </w:rPr>
      </w:pPr>
      <w:r>
        <w:rPr>
          <w:spacing w:val="8"/>
          <w:sz w:val="31"/>
          <w:szCs w:val="31"/>
        </w:rPr>
        <w:t>第二组为理科(含07 理学)</w:t>
      </w:r>
    </w:p>
    <w:p w14:paraId="69C633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34"/>
        <w:jc w:val="both"/>
        <w:textAlignment w:val="baseline"/>
        <w:rPr>
          <w:sz w:val="31"/>
          <w:szCs w:val="31"/>
        </w:rPr>
      </w:pPr>
      <w:r>
        <w:rPr>
          <w:spacing w:val="7"/>
          <w:sz w:val="31"/>
          <w:szCs w:val="31"/>
        </w:rPr>
        <w:t>第三组为工科(含08工学，09农学)</w:t>
      </w:r>
    </w:p>
    <w:p w14:paraId="68317B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34"/>
        <w:jc w:val="both"/>
        <w:textAlignment w:val="baseline"/>
        <w:rPr>
          <w:sz w:val="31"/>
          <w:szCs w:val="31"/>
        </w:rPr>
      </w:pPr>
      <w:r>
        <w:rPr>
          <w:spacing w:val="9"/>
          <w:sz w:val="31"/>
          <w:szCs w:val="31"/>
        </w:rPr>
        <w:t>第</w:t>
      </w:r>
      <w:r>
        <w:rPr>
          <w:rFonts w:hint="eastAsia"/>
          <w:spacing w:val="9"/>
          <w:sz w:val="31"/>
          <w:szCs w:val="31"/>
          <w:lang w:val="en-US" w:eastAsia="zh-CN"/>
        </w:rPr>
        <w:t>四</w:t>
      </w:r>
      <w:r>
        <w:rPr>
          <w:spacing w:val="9"/>
          <w:sz w:val="31"/>
          <w:szCs w:val="31"/>
        </w:rPr>
        <w:t>组为思想政治理论专项(思政类课程)</w:t>
      </w:r>
    </w:p>
    <w:p w14:paraId="4FEAA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39"/>
        <w:jc w:val="both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二、名额分配</w:t>
      </w:r>
    </w:p>
    <w:p w14:paraId="5482C4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94" w:right="134" w:firstLine="639"/>
        <w:jc w:val="both"/>
        <w:textAlignment w:val="baseline"/>
        <w:rPr>
          <w:sz w:val="31"/>
          <w:szCs w:val="31"/>
        </w:rPr>
      </w:pPr>
      <w:r>
        <w:rPr>
          <w:spacing w:val="8"/>
          <w:sz w:val="31"/>
          <w:szCs w:val="31"/>
        </w:rPr>
        <w:t>每个</w:t>
      </w:r>
      <w:r>
        <w:rPr>
          <w:rFonts w:hint="eastAsia"/>
          <w:spacing w:val="8"/>
          <w:sz w:val="31"/>
          <w:szCs w:val="31"/>
          <w:lang w:val="en-US" w:eastAsia="zh-CN"/>
        </w:rPr>
        <w:t>基层工会</w:t>
      </w:r>
      <w:r>
        <w:rPr>
          <w:spacing w:val="8"/>
          <w:sz w:val="31"/>
          <w:szCs w:val="31"/>
        </w:rPr>
        <w:t>根据自身学科设置，最多可推荐共10门课程教</w:t>
      </w:r>
      <w:r>
        <w:rPr>
          <w:spacing w:val="5"/>
          <w:sz w:val="31"/>
          <w:szCs w:val="31"/>
        </w:rPr>
        <w:t>案参加评选</w:t>
      </w:r>
      <w:r>
        <w:rPr>
          <w:rFonts w:hint="eastAsia"/>
          <w:spacing w:val="5"/>
          <w:sz w:val="31"/>
          <w:szCs w:val="31"/>
          <w:lang w:eastAsia="zh-CN"/>
        </w:rPr>
        <w:t>，</w:t>
      </w:r>
      <w:r>
        <w:rPr>
          <w:spacing w:val="5"/>
          <w:sz w:val="31"/>
          <w:szCs w:val="31"/>
        </w:rPr>
        <w:t>其中各组别不超过3门。</w:t>
      </w:r>
      <w:bookmarkStart w:id="0" w:name="_GoBack"/>
      <w:bookmarkEnd w:id="0"/>
    </w:p>
    <w:p w14:paraId="0DC3E9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39"/>
        <w:jc w:val="both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三、计分办法</w:t>
      </w:r>
    </w:p>
    <w:p w14:paraId="161E2E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94" w:right="95" w:firstLine="639"/>
        <w:jc w:val="both"/>
        <w:textAlignment w:val="baseline"/>
        <w:rPr>
          <w:sz w:val="27"/>
          <w:szCs w:val="27"/>
        </w:rPr>
      </w:pPr>
      <w:r>
        <w:rPr>
          <w:spacing w:val="10"/>
          <w:sz w:val="31"/>
          <w:szCs w:val="31"/>
        </w:rPr>
        <w:t>评审由教学目标设计、教学过程设计、课程教材处理和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其他参考内容四方面组成，成绩评定采用百分制，四者权重</w:t>
      </w:r>
      <w:r>
        <w:rPr>
          <w:spacing w:val="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分别为10%、50%、30%、10%。计算方式：教学目标设计10分</w:t>
      </w:r>
      <w:r>
        <w:rPr>
          <w:spacing w:val="3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 xml:space="preserve">+教学过程设计50分+课程教材处理30分+其他参考内容10分 </w:t>
      </w:r>
      <w:r>
        <w:rPr>
          <w:spacing w:val="22"/>
          <w:sz w:val="27"/>
          <w:szCs w:val="27"/>
        </w:rPr>
        <w:t>=100分。</w:t>
      </w:r>
    </w:p>
    <w:p w14:paraId="35D66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39"/>
        <w:jc w:val="both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四、评审内容</w:t>
      </w:r>
    </w:p>
    <w:p w14:paraId="3A4560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12" w:firstLine="629"/>
        <w:jc w:val="both"/>
        <w:textAlignment w:val="baseline"/>
        <w:rPr>
          <w:sz w:val="30"/>
          <w:szCs w:val="30"/>
        </w:rPr>
      </w:pPr>
      <w:r>
        <w:rPr>
          <w:spacing w:val="33"/>
          <w:sz w:val="30"/>
          <w:szCs w:val="30"/>
        </w:rPr>
        <w:t>优秀教案评审由评审专家组从以下几方面内容综合考</w:t>
      </w:r>
      <w:r>
        <w:rPr>
          <w:spacing w:val="10"/>
          <w:sz w:val="30"/>
          <w:szCs w:val="30"/>
        </w:rPr>
        <w:t xml:space="preserve"> 核评价。</w:t>
      </w:r>
    </w:p>
    <w:p w14:paraId="7792F3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55"/>
        <w:jc w:val="both"/>
        <w:textAlignment w:val="baseline"/>
        <w:rPr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1.</w:t>
      </w:r>
      <w:r>
        <w:rPr>
          <w:spacing w:val="8"/>
          <w:sz w:val="30"/>
          <w:szCs w:val="30"/>
        </w:rPr>
        <w:t>教学目标设计：</w:t>
      </w:r>
    </w:p>
    <w:p w14:paraId="4170EC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34" w:firstLine="670"/>
        <w:jc w:val="both"/>
        <w:textAlignment w:val="baseline"/>
        <w:rPr>
          <w:sz w:val="30"/>
          <w:szCs w:val="30"/>
        </w:rPr>
      </w:pPr>
      <w:r>
        <w:rPr>
          <w:spacing w:val="22"/>
          <w:sz w:val="30"/>
          <w:szCs w:val="30"/>
        </w:rPr>
        <w:t>(1)教学目标明确、思路清晰，契合课程教学大纲和课</w:t>
      </w:r>
      <w:r>
        <w:rPr>
          <w:spacing w:val="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程的基本要求；</w:t>
      </w:r>
    </w:p>
    <w:p w14:paraId="25E34B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33" w:firstLine="670"/>
        <w:jc w:val="both"/>
        <w:textAlignment w:val="baseline"/>
        <w:rPr>
          <w:sz w:val="30"/>
          <w:szCs w:val="30"/>
        </w:rPr>
      </w:pPr>
      <w:r>
        <w:rPr>
          <w:spacing w:val="22"/>
          <w:sz w:val="30"/>
          <w:szCs w:val="30"/>
        </w:rPr>
        <w:t>(2)重点、难点、要点阐述清楚、详略得当、知识点安</w:t>
      </w:r>
      <w:r>
        <w:rPr>
          <w:spacing w:val="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排有系统性。</w:t>
      </w:r>
    </w:p>
    <w:p w14:paraId="029C69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55"/>
        <w:jc w:val="both"/>
        <w:textAlignment w:val="baseline"/>
        <w:rPr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2.</w:t>
      </w:r>
      <w:r>
        <w:rPr>
          <w:spacing w:val="8"/>
          <w:sz w:val="30"/>
          <w:szCs w:val="30"/>
        </w:rPr>
        <w:t>教学过程设计：</w:t>
      </w:r>
    </w:p>
    <w:p w14:paraId="66E74F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55"/>
        <w:jc w:val="both"/>
        <w:textAlignment w:val="baseline"/>
        <w:rPr>
          <w:sz w:val="30"/>
          <w:szCs w:val="30"/>
        </w:rPr>
      </w:pPr>
      <w:r>
        <w:rPr>
          <w:spacing w:val="12"/>
          <w:sz w:val="30"/>
          <w:szCs w:val="30"/>
        </w:rPr>
        <w:t>(1)教学环节设计完整合理，结构合理有层次；</w:t>
      </w:r>
    </w:p>
    <w:p w14:paraId="5C7FFE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4"/>
        <w:jc w:val="both"/>
        <w:textAlignment w:val="baseline"/>
        <w:rPr>
          <w:sz w:val="30"/>
          <w:szCs w:val="30"/>
        </w:rPr>
      </w:pPr>
      <w:r>
        <w:rPr>
          <w:spacing w:val="23"/>
          <w:sz w:val="30"/>
          <w:szCs w:val="30"/>
        </w:rPr>
        <w:t>(2)深入挖掘课程思政元素，将课程思政元素有机融入</w:t>
      </w:r>
    </w:p>
    <w:p w14:paraId="5647A4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/>
        <w:jc w:val="both"/>
        <w:textAlignment w:val="baseline"/>
        <w:rPr>
          <w:sz w:val="30"/>
          <w:szCs w:val="30"/>
        </w:rPr>
      </w:pPr>
      <w:r>
        <w:rPr>
          <w:spacing w:val="6"/>
          <w:sz w:val="30"/>
          <w:szCs w:val="30"/>
        </w:rPr>
        <w:t>课程教学；</w:t>
      </w:r>
    </w:p>
    <w:p w14:paraId="238EE1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4" w:firstLine="670"/>
        <w:jc w:val="both"/>
        <w:textAlignment w:val="baseline"/>
        <w:rPr>
          <w:sz w:val="30"/>
          <w:szCs w:val="30"/>
        </w:rPr>
      </w:pPr>
      <w:r>
        <w:rPr>
          <w:spacing w:val="23"/>
          <w:sz w:val="30"/>
          <w:szCs w:val="30"/>
        </w:rPr>
        <w:t>(3)教学内容准确无误，教学过程完整严密，各教学环</w:t>
      </w:r>
      <w:r>
        <w:rPr>
          <w:spacing w:val="1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节安排得当，时间分配合理科学；</w:t>
      </w:r>
    </w:p>
    <w:p w14:paraId="3277FE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firstLine="670"/>
        <w:jc w:val="both"/>
        <w:textAlignment w:val="baseline"/>
        <w:rPr>
          <w:sz w:val="30"/>
          <w:szCs w:val="30"/>
        </w:rPr>
      </w:pPr>
      <w:r>
        <w:rPr>
          <w:spacing w:val="23"/>
          <w:sz w:val="30"/>
          <w:szCs w:val="30"/>
        </w:rPr>
        <w:t>(4)教学方法设计巧妙，手段新颖独特，注重启发性和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研究性，师生互动性强；</w:t>
      </w:r>
    </w:p>
    <w:p w14:paraId="0735F0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3" w:firstLine="670"/>
        <w:jc w:val="both"/>
        <w:textAlignment w:val="baseline"/>
        <w:rPr>
          <w:sz w:val="30"/>
          <w:szCs w:val="30"/>
        </w:rPr>
      </w:pPr>
      <w:r>
        <w:rPr>
          <w:spacing w:val="23"/>
          <w:sz w:val="30"/>
          <w:szCs w:val="30"/>
        </w:rPr>
        <w:t>(5)充分考虑学生基础知识、专业背景、学习能力、认</w:t>
      </w:r>
      <w:r>
        <w:rPr>
          <w:spacing w:val="6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知水平等各方面的差异，针对学生的特点来设计富有层次的</w:t>
      </w:r>
      <w:r>
        <w:rPr>
          <w:spacing w:val="14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问题、提出不同难度的任务；</w:t>
      </w:r>
    </w:p>
    <w:p w14:paraId="24A78E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12" w:firstLine="670"/>
        <w:jc w:val="both"/>
        <w:textAlignment w:val="baseline"/>
        <w:rPr>
          <w:sz w:val="30"/>
          <w:szCs w:val="30"/>
        </w:rPr>
      </w:pPr>
      <w:r>
        <w:rPr>
          <w:spacing w:val="21"/>
          <w:sz w:val="30"/>
          <w:szCs w:val="30"/>
        </w:rPr>
        <w:t>(6)重视多种教学手段的设计运用，能结合教学内容与</w:t>
      </w:r>
      <w:r>
        <w:rPr>
          <w:spacing w:val="10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学科特点，合理选择教具、实验、多媒体等合适的教学手段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达成教学目标；</w:t>
      </w:r>
    </w:p>
    <w:p w14:paraId="0397CF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12" w:firstLine="670"/>
        <w:jc w:val="both"/>
        <w:textAlignment w:val="baseline"/>
        <w:rPr>
          <w:sz w:val="30"/>
          <w:szCs w:val="30"/>
        </w:rPr>
      </w:pPr>
      <w:r>
        <w:rPr>
          <w:spacing w:val="23"/>
          <w:sz w:val="30"/>
          <w:szCs w:val="30"/>
        </w:rPr>
        <w:t>(7)有板书安排、有上课提问的设置，有与学生互动设</w:t>
      </w:r>
      <w:r>
        <w:rPr>
          <w:spacing w:val="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计，有辅导、答疑的问题与难点；</w:t>
      </w:r>
    </w:p>
    <w:p w14:paraId="4A20D6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55"/>
        <w:jc w:val="both"/>
        <w:textAlignment w:val="baseline"/>
        <w:rPr>
          <w:sz w:val="31"/>
          <w:szCs w:val="31"/>
        </w:rPr>
      </w:pPr>
      <w:r>
        <w:rPr>
          <w:spacing w:val="3"/>
          <w:sz w:val="31"/>
          <w:szCs w:val="31"/>
        </w:rPr>
        <w:t>(8)能体现课堂考核方式和学生学习成果评价。</w:t>
      </w:r>
    </w:p>
    <w:p w14:paraId="01B10C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45"/>
        <w:jc w:val="both"/>
        <w:textAlignment w:val="baseline"/>
        <w:rPr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3.</w:t>
      </w:r>
      <w:r>
        <w:rPr>
          <w:spacing w:val="-1"/>
          <w:sz w:val="31"/>
          <w:szCs w:val="31"/>
        </w:rPr>
        <w:t>课程教材处理：</w:t>
      </w:r>
    </w:p>
    <w:p w14:paraId="629FD0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34" w:firstLine="670"/>
        <w:jc w:val="both"/>
        <w:textAlignment w:val="baseline"/>
        <w:rPr>
          <w:sz w:val="31"/>
          <w:szCs w:val="31"/>
        </w:rPr>
      </w:pPr>
      <w:r>
        <w:rPr>
          <w:spacing w:val="13"/>
          <w:sz w:val="31"/>
          <w:szCs w:val="31"/>
        </w:rPr>
        <w:t>(1)教材分析透彻，能根据章节特点和重点设计教学过</w:t>
      </w:r>
      <w:r>
        <w:rPr>
          <w:spacing w:val="14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程</w:t>
      </w:r>
      <w:r>
        <w:rPr>
          <w:spacing w:val="-79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；</w:t>
      </w:r>
    </w:p>
    <w:p w14:paraId="79BCBB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62" w:firstLine="670"/>
        <w:jc w:val="both"/>
        <w:textAlignment w:val="baseline"/>
        <w:rPr>
          <w:sz w:val="31"/>
          <w:szCs w:val="31"/>
        </w:rPr>
      </w:pPr>
      <w:r>
        <w:rPr>
          <w:spacing w:val="6"/>
          <w:sz w:val="31"/>
          <w:szCs w:val="31"/>
        </w:rPr>
        <w:t>(2)突破难点，强化理解(体现在从抽象到具体，以简驾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繁的处理教材内容);</w:t>
      </w:r>
    </w:p>
    <w:p w14:paraId="2C9EE2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right="58" w:firstLine="670"/>
        <w:jc w:val="both"/>
        <w:textAlignment w:val="baseline"/>
        <w:rPr>
          <w:sz w:val="31"/>
          <w:szCs w:val="31"/>
        </w:rPr>
      </w:pPr>
      <w:r>
        <w:rPr>
          <w:spacing w:val="12"/>
          <w:sz w:val="31"/>
          <w:szCs w:val="31"/>
        </w:rPr>
        <w:t>(3)重点突出，能依据教材特点与专业基础、应用相衔</w:t>
      </w:r>
      <w:r>
        <w:rPr>
          <w:spacing w:val="1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接，知识点和技能点能有机结合。</w:t>
      </w:r>
    </w:p>
    <w:p w14:paraId="4DEB95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55"/>
        <w:jc w:val="both"/>
        <w:textAlignment w:val="baseline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4.</w:t>
      </w:r>
      <w:r>
        <w:rPr>
          <w:sz w:val="31"/>
          <w:szCs w:val="31"/>
        </w:rPr>
        <w:t>其他参考内容：</w:t>
      </w:r>
    </w:p>
    <w:p w14:paraId="3884C2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55"/>
        <w:jc w:val="both"/>
        <w:textAlignment w:val="baseline"/>
        <w:rPr>
          <w:sz w:val="31"/>
          <w:szCs w:val="31"/>
        </w:rPr>
      </w:pPr>
      <w:r>
        <w:rPr>
          <w:spacing w:val="2"/>
          <w:sz w:val="31"/>
          <w:szCs w:val="31"/>
        </w:rPr>
        <w:t>(1)教案完整、内容丰富，信息量大；</w:t>
      </w:r>
    </w:p>
    <w:p w14:paraId="70083B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15"/>
        <w:jc w:val="both"/>
        <w:textAlignment w:val="baseline"/>
        <w:rPr>
          <w:sz w:val="31"/>
          <w:szCs w:val="31"/>
        </w:rPr>
      </w:pPr>
      <w:r>
        <w:rPr>
          <w:spacing w:val="1"/>
          <w:sz w:val="31"/>
          <w:szCs w:val="31"/>
        </w:rPr>
        <w:t>(2)文字简练、格式合理、图式规范。</w:t>
      </w:r>
    </w:p>
    <w:p w14:paraId="34F51B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759"/>
        <w:jc w:val="both"/>
        <w:textAlignment w:val="baseline"/>
        <w:outlineLvl w:val="2"/>
        <w:rPr>
          <w:rFonts w:ascii="黑体" w:hAnsi="黑体" w:eastAsia="黑体" w:cs="黑体"/>
          <w:b/>
          <w:bCs/>
          <w:spacing w:val="3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五、评审要求</w:t>
      </w:r>
    </w:p>
    <w:p w14:paraId="45B58D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firstLine="670"/>
        <w:jc w:val="both"/>
        <w:textAlignment w:val="baseline"/>
        <w:rPr>
          <w:spacing w:val="5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1.</w:t>
      </w:r>
      <w:r>
        <w:rPr>
          <w:spacing w:val="15"/>
          <w:sz w:val="31"/>
          <w:szCs w:val="31"/>
        </w:rPr>
        <w:t>需提供一门课程的某一章节完整教案(课程学时</w:t>
      </w:r>
      <w:r>
        <w:rPr>
          <w:spacing w:val="14"/>
          <w:sz w:val="31"/>
          <w:szCs w:val="31"/>
        </w:rPr>
        <w:t>不少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于2学时),能体现课程授课内容、教学设计。</w:t>
      </w:r>
    </w:p>
    <w:p w14:paraId="19C927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84" w:firstLine="670"/>
        <w:jc w:val="both"/>
        <w:textAlignment w:val="baseline"/>
        <w:rPr>
          <w:sz w:val="23"/>
          <w:szCs w:val="23"/>
        </w:rPr>
      </w:pPr>
      <w:r>
        <w:rPr>
          <w:rFonts w:ascii="宋体" w:hAnsi="宋体" w:eastAsia="宋体" w:cs="宋体"/>
          <w:spacing w:val="7"/>
          <w:sz w:val="31"/>
          <w:szCs w:val="31"/>
        </w:rPr>
        <w:t>2.</w:t>
      </w:r>
      <w:r>
        <w:rPr>
          <w:spacing w:val="7"/>
          <w:sz w:val="31"/>
          <w:szCs w:val="31"/>
        </w:rPr>
        <w:t>教案要求排版整齐，便于后期陈列展示，归档保存。</w:t>
      </w:r>
    </w:p>
    <w:sectPr>
      <w:headerReference r:id="rId5" w:type="default"/>
      <w:footerReference r:id="rId6" w:type="default"/>
      <w:pgSz w:w="11900" w:h="16820"/>
      <w:pgMar w:top="1871" w:right="1474" w:bottom="1871" w:left="1474" w:header="0" w:footer="8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B7F3A">
    <w:pPr>
      <w:spacing w:line="240" w:lineRule="auto"/>
      <w:rPr>
        <w:rFonts w:ascii="Times New Roman" w:hAnsi="Times New Roman" w:eastAsia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28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133C6D"/>
    <w:rsid w:val="0DC21F49"/>
    <w:rsid w:val="0FD146C5"/>
    <w:rsid w:val="107F2C8C"/>
    <w:rsid w:val="152731A3"/>
    <w:rsid w:val="1D532C53"/>
    <w:rsid w:val="2C917340"/>
    <w:rsid w:val="38CD161E"/>
    <w:rsid w:val="3B5953EB"/>
    <w:rsid w:val="47226FD9"/>
    <w:rsid w:val="47884114"/>
    <w:rsid w:val="49F44C5D"/>
    <w:rsid w:val="58B33F35"/>
    <w:rsid w:val="58EB36CF"/>
    <w:rsid w:val="5E745F14"/>
    <w:rsid w:val="67401089"/>
    <w:rsid w:val="6E3B2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915</Words>
  <Characters>984</Characters>
  <TotalTime>0</TotalTime>
  <ScaleCrop>false</ScaleCrop>
  <LinksUpToDate>false</LinksUpToDate>
  <CharactersWithSpaces>1006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2025-08-11T17:53:00Z</dcterms:created>
  <dc:creator>25903</dc:creator>
  <cp:lastModifiedBy>张霸霸o</cp:lastModifiedBy>
  <dcterms:modified xsi:type="dcterms:W3CDTF">2025-08-12T14:03:09Z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2025-08-11T17:53:36Z</vt:filetime>
  </property>
  <property fmtid="{D5CDD505-2E9C-101B-9397-08002B2CF9AE}" pid="4" name="UsrData">
    <vt:lpwstr>6899bd9c321cfb001f09db2bwl</vt:lpwstr>
  </property>
  <property fmtid="{D5CDD505-2E9C-101B-9397-08002B2CF9AE}" pid="5" name="KSOProductBuildVer">
    <vt:lpwstr>2052-12.1.0.22215</vt:lpwstr>
  </property>
  <property fmtid="{D5CDD505-2E9C-101B-9397-08002B2CF9AE}" pid="6" name="ICV">
    <vt:lpwstr>C69C742090314CD9ACFB17E808C0FEA4_13</vt:lpwstr>
  </property>
  <property fmtid="{D5CDD505-2E9C-101B-9397-08002B2CF9AE}" pid="7" name="KSOTemplateDocerSaveRecord">
    <vt:lpwstr>eyJoZGlkIjoiMzEwNTM5NzYwMDRjMzkwZTVkZjY2ODkwMGIxNGU0OTUiLCJ1c2VySWQiOiI4Mjk4ODYzODUifQ==</vt:lpwstr>
  </property>
</Properties>
</file>